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61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91"/>
        <w:gridCol w:w="6236"/>
        <w:gridCol w:w="4737"/>
        <w:gridCol w:w="769"/>
        <w:gridCol w:w="931"/>
        <w:gridCol w:w="1697"/>
        <w:gridCol w:w="1559"/>
        <w:gridCol w:w="1702"/>
        <w:gridCol w:w="1278"/>
        <w:gridCol w:w="707"/>
        <w:gridCol w:w="991"/>
        <w:gridCol w:w="851"/>
        <w:gridCol w:w="1181"/>
        <w:gridCol w:w="1437"/>
      </w:tblGrid>
      <w:tr w:rsidR="00344027" w:rsidRPr="00CD6D51" w:rsidTr="00FE3C0C">
        <w:trPr>
          <w:trHeight w:val="315"/>
        </w:trPr>
        <w:tc>
          <w:tcPr>
            <w:tcW w:w="2536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Administración</w:t>
            </w:r>
          </w:p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56" w:type="dxa"/>
            <w:gridSpan w:val="4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4678" w:type="dxa"/>
            <w:gridSpan w:val="4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469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E553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3A31A2" w:rsidRPr="00CD6D51" w:rsidTr="00FE3C0C">
        <w:trPr>
          <w:trHeight w:val="525"/>
        </w:trPr>
        <w:tc>
          <w:tcPr>
            <w:tcW w:w="253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A31A2" w:rsidRPr="00CD6D51" w:rsidRDefault="003A31A2" w:rsidP="00CD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CD6D51" w:rsidRDefault="00CD6D51" w:rsidP="00CD6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Razonamiento </w:t>
            </w:r>
            <w:r w:rsidR="00291B8B" w:rsidRPr="00CD6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lógico matemático para la toma de decisiones</w:t>
            </w:r>
          </w:p>
        </w:tc>
        <w:tc>
          <w:tcPr>
            <w:tcW w:w="4956" w:type="dxa"/>
            <w:gridSpan w:val="4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CD6D51" w:rsidRDefault="00D80341" w:rsidP="00CD6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34402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2135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A31A2" w:rsidRPr="00CD6D51" w:rsidRDefault="003A31A2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344027" w:rsidRPr="00CD6D51" w:rsidTr="00FE3C0C">
        <w:trPr>
          <w:trHeight w:val="394"/>
        </w:trPr>
        <w:tc>
          <w:tcPr>
            <w:tcW w:w="2536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hideMark/>
          </w:tcPr>
          <w:p w:rsidR="00344027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El alumnado desarrollará habilidades de razonamiento lógico para la resolución de problemas, a partir de fundamentos matemáticos y análisis cuantitativo, que le permita la toma de decision</w:t>
            </w:r>
            <w:r w:rsidRPr="00291B8B">
              <w:rPr>
                <w:rFonts w:ascii="Arial Narrow" w:eastAsia="Arial Narrow" w:hAnsi="Arial Narrow" w:cs="Arial Narrow"/>
              </w:rPr>
              <w:t>es. Asimismo, será capaz de acreditar evaluaciones de razonamiento matemático y habilidades cuantitativas</w:t>
            </w:r>
            <w:r w:rsidR="00344027" w:rsidRPr="00291B8B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344027" w:rsidRPr="00CD6D51" w:rsidRDefault="00291B8B" w:rsidP="00291B8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vAlign w:val="center"/>
          </w:tcPr>
          <w:p w:rsidR="00344027" w:rsidRPr="00CD6D51" w:rsidRDefault="00344027" w:rsidP="00291B8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CD6D51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CD6D51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344027" w:rsidRPr="00CD6D51" w:rsidTr="00FE3C0C">
        <w:trPr>
          <w:trHeight w:val="229"/>
        </w:trPr>
        <w:tc>
          <w:tcPr>
            <w:tcW w:w="2536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276"/>
        </w:trPr>
        <w:tc>
          <w:tcPr>
            <w:tcW w:w="2536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</w:t>
            </w:r>
            <w:r w:rsidR="00291B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91B8B" w:rsidRPr="00724D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Introducción al razonamiento matemático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315"/>
        </w:trPr>
        <w:tc>
          <w:tcPr>
            <w:tcW w:w="253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</w:t>
            </w:r>
            <w:r w:rsidR="00291B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91B8B">
              <w:rPr>
                <w:rFonts w:ascii="Arial Narrow" w:eastAsia="Arial Narrow" w:hAnsi="Arial Narrow" w:cs="Arial Narrow"/>
              </w:rPr>
              <w:t>Fundamentos para el análisis matemático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315"/>
        </w:trPr>
        <w:tc>
          <w:tcPr>
            <w:tcW w:w="253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 w:rsidR="00291B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91B8B" w:rsidRPr="00724DA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Evaluaciones de razonamiento matemático y habilidades cuantitativas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315"/>
        </w:trPr>
        <w:tc>
          <w:tcPr>
            <w:tcW w:w="2536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</w:t>
            </w:r>
            <w:r w:rsidR="00291B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91B8B">
              <w:rPr>
                <w:rFonts w:ascii="Arial Narrow" w:eastAsia="Arial Narrow" w:hAnsi="Arial Narrow" w:cs="Arial Narrow"/>
              </w:rPr>
              <w:t>Análisis cuantitativo y construcción de modelos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315"/>
        </w:trPr>
        <w:tc>
          <w:tcPr>
            <w:tcW w:w="2536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</w:t>
            </w:r>
            <w:r w:rsidR="00291B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91B8B">
              <w:rPr>
                <w:rFonts w:ascii="Arial Narrow" w:eastAsia="Arial Narrow" w:hAnsi="Arial Narrow" w:cs="Arial Narrow"/>
              </w:rPr>
              <w:t>Métodos cuantitativos aplicados a los negocios y la toma de decisiones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315"/>
        </w:trPr>
        <w:tc>
          <w:tcPr>
            <w:tcW w:w="2536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60 min.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:rsidR="00344027" w:rsidRPr="00CD6D51" w:rsidRDefault="00344027" w:rsidP="003440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724DAF" w:rsidTr="00FE3C0C">
        <w:trPr>
          <w:trHeight w:val="735"/>
        </w:trPr>
        <w:tc>
          <w:tcPr>
            <w:tcW w:w="15209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1. </w:t>
            </w:r>
            <w:r w:rsidR="00291B8B" w:rsidRPr="00724DAF">
              <w:rPr>
                <w:rFonts w:ascii="Arial Narrow" w:eastAsia="Arial Narrow" w:hAnsi="Arial Narrow" w:cs="Arial Narrow"/>
                <w:b/>
              </w:rPr>
              <w:t xml:space="preserve">Introducción al razonamiento matemático 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Objetivo </w:t>
            </w:r>
            <w:r w:rsidR="00291B8B" w:rsidRPr="00724DAF">
              <w:rPr>
                <w:rFonts w:ascii="Arial Narrow" w:eastAsia="Arial Narrow" w:hAnsi="Arial Narrow" w:cs="Arial Narrow"/>
              </w:rPr>
              <w:t>Conocerá estrategias para el análisis y solución de problemas</w:t>
            </w:r>
            <w:r w:rsidRPr="00724DAF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344027" w:rsidRPr="00CD6D51" w:rsidTr="00FE3C0C">
        <w:trPr>
          <w:trHeight w:val="735"/>
        </w:trPr>
        <w:tc>
          <w:tcPr>
            <w:tcW w:w="164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44027" w:rsidRPr="00CD6D51" w:rsidTr="00FE3C0C">
        <w:trPr>
          <w:trHeight w:val="342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1. Razonamiento Matemático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342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1.1.1 Inductivo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342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1.1.2 Deductivo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342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1.2 Estrategias para solucionar problemas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724DAF" w:rsidTr="00FE3C0C">
        <w:trPr>
          <w:trHeight w:val="735"/>
        </w:trPr>
        <w:tc>
          <w:tcPr>
            <w:tcW w:w="15209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2. </w:t>
            </w:r>
            <w:r w:rsidR="00291B8B" w:rsidRPr="00724DAF">
              <w:rPr>
                <w:rFonts w:ascii="Arial Narrow" w:eastAsia="Arial Narrow" w:hAnsi="Arial Narrow" w:cs="Arial Narrow"/>
                <w:b/>
              </w:rPr>
              <w:t>Fundamentos para el análisis matemático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Objetivo </w:t>
            </w:r>
            <w:r w:rsidR="00291B8B" w:rsidRPr="00724DAF">
              <w:rPr>
                <w:rFonts w:ascii="Arial Narrow" w:eastAsia="Arial Narrow" w:hAnsi="Arial Narrow" w:cs="Arial Narrow"/>
              </w:rPr>
              <w:t>Aplicará los fundamentos de aritmética, álgebra y geometría necesarios para la solución de problemas</w:t>
            </w:r>
          </w:p>
        </w:tc>
      </w:tr>
      <w:tr w:rsidR="00344027" w:rsidRPr="00CD6D51" w:rsidTr="00FE3C0C">
        <w:trPr>
          <w:trHeight w:val="735"/>
        </w:trPr>
        <w:tc>
          <w:tcPr>
            <w:tcW w:w="164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44027" w:rsidRPr="00CD6D51" w:rsidTr="00FE3C0C">
        <w:trPr>
          <w:trHeight w:val="469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 Aplicación de análisis aritmético con: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2.1.1. Propiedades de los números.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2.1.2. Fracciones y decimales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724DA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2.1.3. Escalas y proporciones.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2.1.4. Exponentes y radicales.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2.1.5. Probabilidad y estadística.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lastRenderedPageBreak/>
              <w:t>2.2. Aplicación del análisis algebraico con: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2.2.1Simplificación algebraica, polinomios y factorización.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2.2.2. Ecuaciones lineales, inecuaciones, sistemas de ecuaciones y ecuaciones cuadráticas.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2.3. Aplicación del análisis geométrico con: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B8B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2.3.1. Líneas, ángulos, áreas y perímetros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291B8B" w:rsidRPr="00CD6D51" w:rsidRDefault="00291B8B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282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291B8B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2.3.2. Triángulos, polígonos y circunferencias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724DAF" w:rsidTr="00FE3C0C">
        <w:trPr>
          <w:trHeight w:val="735"/>
        </w:trPr>
        <w:tc>
          <w:tcPr>
            <w:tcW w:w="15209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3. </w:t>
            </w:r>
            <w:r w:rsidR="00291B8B" w:rsidRPr="00724DAF">
              <w:rPr>
                <w:rFonts w:ascii="Arial Narrow" w:eastAsia="Arial Narrow" w:hAnsi="Arial Narrow" w:cs="Arial Narrow"/>
                <w:b/>
              </w:rPr>
              <w:t xml:space="preserve">Evaluaciones de razonamiento matemático y habilidades cuantitativas 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Objetivo </w:t>
            </w:r>
            <w:r w:rsidR="00291B8B" w:rsidRPr="00724DAF">
              <w:rPr>
                <w:rFonts w:ascii="Arial Narrow" w:eastAsia="Arial Narrow" w:hAnsi="Arial Narrow" w:cs="Arial Narrow"/>
              </w:rPr>
              <w:t xml:space="preserve">Resolverá problemas de tipo </w:t>
            </w:r>
            <w:proofErr w:type="spellStart"/>
            <w:r w:rsidR="00291B8B" w:rsidRPr="00724DAF">
              <w:rPr>
                <w:rFonts w:ascii="Arial Narrow" w:eastAsia="Arial Narrow" w:hAnsi="Arial Narrow" w:cs="Arial Narrow"/>
              </w:rPr>
              <w:t>Problem</w:t>
            </w:r>
            <w:proofErr w:type="spellEnd"/>
            <w:r w:rsidR="00291B8B" w:rsidRPr="00724DAF"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 w:rsidR="00291B8B" w:rsidRPr="00724DAF">
              <w:rPr>
                <w:rFonts w:ascii="Arial Narrow" w:eastAsia="Arial Narrow" w:hAnsi="Arial Narrow" w:cs="Arial Narrow"/>
              </w:rPr>
              <w:t>Solving</w:t>
            </w:r>
            <w:proofErr w:type="spellEnd"/>
            <w:r w:rsidR="00291B8B" w:rsidRPr="00724DAF">
              <w:rPr>
                <w:rFonts w:ascii="Arial Narrow" w:eastAsia="Arial Narrow" w:hAnsi="Arial Narrow" w:cs="Arial Narrow"/>
              </w:rPr>
              <w:t xml:space="preserve"> y Data </w:t>
            </w:r>
            <w:proofErr w:type="spellStart"/>
            <w:r w:rsidR="00291B8B" w:rsidRPr="00724DAF">
              <w:rPr>
                <w:rFonts w:ascii="Arial Narrow" w:eastAsia="Arial Narrow" w:hAnsi="Arial Narrow" w:cs="Arial Narrow"/>
              </w:rPr>
              <w:t>Sufficiency</w:t>
            </w:r>
            <w:proofErr w:type="spellEnd"/>
            <w:r w:rsidR="00291B8B" w:rsidRPr="00724DAF">
              <w:rPr>
                <w:rFonts w:ascii="Arial Narrow" w:eastAsia="Arial Narrow" w:hAnsi="Arial Narrow" w:cs="Arial Narrow"/>
              </w:rPr>
              <w:t>, utilizados en las evaluaciones de habilidades cuantitativas</w:t>
            </w:r>
          </w:p>
        </w:tc>
      </w:tr>
      <w:tr w:rsidR="00344027" w:rsidRPr="00CD6D51" w:rsidTr="00FE3C0C">
        <w:trPr>
          <w:trHeight w:val="735"/>
        </w:trPr>
        <w:tc>
          <w:tcPr>
            <w:tcW w:w="164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44027" w:rsidRPr="00CD6D51" w:rsidTr="00FE3C0C">
        <w:trPr>
          <w:trHeight w:val="446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3.1. Introducción a las evaluaciones de habilidades cuantitativas.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C0C" w:rsidRPr="00CD6D51" w:rsidTr="00FE3C0C">
        <w:trPr>
          <w:trHeight w:val="446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3.2. Estructura y resolución de ejercicios tipo Solución de problemas (</w:t>
            </w:r>
            <w:proofErr w:type="spellStart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Problem</w:t>
            </w:r>
            <w:proofErr w:type="spellEnd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 xml:space="preserve"> </w:t>
            </w:r>
            <w:proofErr w:type="spellStart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Solving</w:t>
            </w:r>
            <w:proofErr w:type="spellEnd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).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FE3C0C" w:rsidRPr="00CD6D51" w:rsidRDefault="00FE3C0C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446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 xml:space="preserve">3.3. Estructura y resolución de ejercicios </w:t>
            </w:r>
            <w:proofErr w:type="gramStart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tipo .Suficiencia</w:t>
            </w:r>
            <w:proofErr w:type="gramEnd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 xml:space="preserve"> de datos (Data </w:t>
            </w:r>
            <w:proofErr w:type="spellStart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Sufficiency</w:t>
            </w:r>
            <w:proofErr w:type="spellEnd"/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).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724DAF" w:rsidTr="00FE3C0C">
        <w:trPr>
          <w:trHeight w:val="735"/>
        </w:trPr>
        <w:tc>
          <w:tcPr>
            <w:tcW w:w="15209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4. </w:t>
            </w:r>
            <w:r w:rsidR="00291B8B" w:rsidRPr="00724DAF">
              <w:rPr>
                <w:rFonts w:ascii="Arial Narrow" w:eastAsia="Arial Narrow" w:hAnsi="Arial Narrow" w:cs="Arial Narrow"/>
                <w:b/>
              </w:rPr>
              <w:t xml:space="preserve">Análisis cuantitativo y construcción de modelos 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 xml:space="preserve">Objetivo </w:t>
            </w:r>
            <w:r w:rsidR="00291B8B" w:rsidRPr="00724DAF">
              <w:rPr>
                <w:rFonts w:ascii="Arial Narrow" w:eastAsia="Arial Narrow" w:hAnsi="Arial Narrow" w:cs="Arial Narrow"/>
              </w:rPr>
              <w:t>Utilizará modelos para el análisis cuantitativo y la solución de problemas</w:t>
            </w:r>
          </w:p>
        </w:tc>
      </w:tr>
      <w:tr w:rsidR="00344027" w:rsidRPr="00CD6D51" w:rsidTr="00FE3C0C">
        <w:trPr>
          <w:trHeight w:val="735"/>
        </w:trPr>
        <w:tc>
          <w:tcPr>
            <w:tcW w:w="164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44027" w:rsidRPr="00CD6D51" w:rsidTr="00FE3C0C">
        <w:trPr>
          <w:trHeight w:val="820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lastRenderedPageBreak/>
              <w:t>4.1. Definición del problema.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13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4.2. Desarrollo del modelo.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027" w:rsidRPr="00CD6D51" w:rsidTr="00FE3C0C">
        <w:trPr>
          <w:trHeight w:val="68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4.3. Datos de entrada.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68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4.4. Solución y análisis de resultados.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CD6D51" w:rsidTr="00FE3C0C">
        <w:trPr>
          <w:trHeight w:val="681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FE3C0C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4.5. Implementación.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44027" w:rsidRPr="00724DAF" w:rsidTr="00FE3C0C">
        <w:trPr>
          <w:trHeight w:val="735"/>
        </w:trPr>
        <w:tc>
          <w:tcPr>
            <w:tcW w:w="15209" w:type="dxa"/>
            <w:gridSpan w:val="6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>5. Métodos cuantitativos aplicados a los negocios y la toma de decisiones</w:t>
            </w:r>
          </w:p>
        </w:tc>
        <w:tc>
          <w:tcPr>
            <w:tcW w:w="11403" w:type="dxa"/>
            <w:gridSpan w:val="9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724DAF" w:rsidRDefault="00344027" w:rsidP="00344027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724DAF">
              <w:rPr>
                <w:rFonts w:ascii="Arial Narrow" w:eastAsia="Arial Narrow" w:hAnsi="Arial Narrow" w:cs="Arial Narrow"/>
                <w:b/>
              </w:rPr>
              <w:t>Objetivo</w:t>
            </w:r>
            <w:r w:rsidRPr="00724DAF">
              <w:rPr>
                <w:rFonts w:ascii="Arial Narrow" w:eastAsia="Arial Narrow" w:hAnsi="Arial Narrow" w:cs="Arial Narrow"/>
              </w:rPr>
              <w:t xml:space="preserve"> </w:t>
            </w:r>
            <w:r w:rsidR="00291B8B" w:rsidRPr="00724DAF">
              <w:rPr>
                <w:rFonts w:ascii="Arial Narrow" w:eastAsia="Arial Narrow" w:hAnsi="Arial Narrow" w:cs="Arial Narrow"/>
              </w:rPr>
              <w:t>Aplicará diferentes modelos matemáticos para la solución de problemas y la toma de decisiones</w:t>
            </w:r>
            <w:r w:rsidRPr="00724DAF"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344027" w:rsidRPr="00CD6D51" w:rsidTr="00FE3C0C">
        <w:trPr>
          <w:trHeight w:val="735"/>
        </w:trPr>
        <w:tc>
          <w:tcPr>
            <w:tcW w:w="1645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37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CD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44027" w:rsidRPr="00CD6D51" w:rsidTr="00FE3C0C">
        <w:trPr>
          <w:trHeight w:val="820"/>
        </w:trPr>
        <w:tc>
          <w:tcPr>
            <w:tcW w:w="1645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4B3235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es-MX"/>
              </w:rPr>
            </w:pPr>
            <w:r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5.1 Aplicaciones de modelos matemáticos a la solución de problemas y la toma de decisiones</w:t>
            </w:r>
            <w:r w:rsidR="00FE3C0C" w:rsidRPr="004B3235">
              <w:rPr>
                <w:rFonts w:ascii="Arial" w:eastAsia="Times New Roman" w:hAnsi="Arial" w:cs="Arial"/>
                <w:bCs/>
                <w:sz w:val="18"/>
                <w:lang w:eastAsia="es-MX"/>
              </w:rPr>
              <w:t>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37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:rsidR="00344027" w:rsidRPr="00CD6D51" w:rsidRDefault="00344027" w:rsidP="00344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291B8B"/>
    <w:sectPr w:rsidR="00742FF6" w:rsidSect="00742FF6">
      <w:headerReference w:type="default" r:id="rId6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40" w:rsidRDefault="007E7440" w:rsidP="00CD6D51">
      <w:pPr>
        <w:spacing w:after="0" w:line="240" w:lineRule="auto"/>
      </w:pPr>
      <w:r>
        <w:separator/>
      </w:r>
    </w:p>
  </w:endnote>
  <w:endnote w:type="continuationSeparator" w:id="0">
    <w:p w:rsidR="007E7440" w:rsidRDefault="007E7440" w:rsidP="00CD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40" w:rsidRDefault="007E7440" w:rsidP="00CD6D51">
      <w:pPr>
        <w:spacing w:after="0" w:line="240" w:lineRule="auto"/>
      </w:pPr>
      <w:r>
        <w:separator/>
      </w:r>
    </w:p>
  </w:footnote>
  <w:footnote w:type="continuationSeparator" w:id="0">
    <w:p w:rsidR="007E7440" w:rsidRDefault="007E7440" w:rsidP="00CD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51" w:rsidRDefault="00CD6D51">
    <w:pPr>
      <w:pStyle w:val="Encabezado"/>
    </w:pPr>
    <w:r w:rsidRPr="005659BA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49599B74" wp14:editId="0DAD9FF7">
          <wp:extent cx="12569190" cy="1109878"/>
          <wp:effectExtent l="0" t="0" r="0" b="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9796" cy="111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16BFD"/>
    <w:rsid w:val="000F56DE"/>
    <w:rsid w:val="00291B8B"/>
    <w:rsid w:val="002C0BA9"/>
    <w:rsid w:val="00344027"/>
    <w:rsid w:val="00355064"/>
    <w:rsid w:val="003A31A2"/>
    <w:rsid w:val="00410FBA"/>
    <w:rsid w:val="00435F9D"/>
    <w:rsid w:val="004B3235"/>
    <w:rsid w:val="006C2AE0"/>
    <w:rsid w:val="00724DAF"/>
    <w:rsid w:val="00742FF6"/>
    <w:rsid w:val="0078366D"/>
    <w:rsid w:val="007C02A4"/>
    <w:rsid w:val="007E7440"/>
    <w:rsid w:val="008F3F44"/>
    <w:rsid w:val="009729E7"/>
    <w:rsid w:val="00B71517"/>
    <w:rsid w:val="00BB2ACA"/>
    <w:rsid w:val="00BD72B3"/>
    <w:rsid w:val="00CD6D51"/>
    <w:rsid w:val="00D80341"/>
    <w:rsid w:val="00E3719B"/>
    <w:rsid w:val="00E5022B"/>
    <w:rsid w:val="00E5537B"/>
    <w:rsid w:val="00ED074D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0873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D51"/>
  </w:style>
  <w:style w:type="paragraph" w:styleId="Piedepgina">
    <w:name w:val="footer"/>
    <w:basedOn w:val="Normal"/>
    <w:link w:val="PiedepginaCar"/>
    <w:uiPriority w:val="99"/>
    <w:unhideWhenUsed/>
    <w:rsid w:val="00CD6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D51"/>
  </w:style>
  <w:style w:type="paragraph" w:styleId="Prrafodelista">
    <w:name w:val="List Paragraph"/>
    <w:basedOn w:val="Normal"/>
    <w:link w:val="PrrafodelistaCar"/>
    <w:uiPriority w:val="34"/>
    <w:qFormat/>
    <w:rsid w:val="00291B8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29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4</cp:revision>
  <dcterms:created xsi:type="dcterms:W3CDTF">2022-05-23T23:33:00Z</dcterms:created>
  <dcterms:modified xsi:type="dcterms:W3CDTF">2024-02-06T16:42:00Z</dcterms:modified>
</cp:coreProperties>
</file>